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07" w:rsidRDefault="00927F07" w:rsidP="00927F07">
      <w:pPr>
        <w:pStyle w:val="NoSpacing"/>
        <w:jc w:val="center"/>
        <w:rPr>
          <w:b/>
          <w:sz w:val="64"/>
          <w:szCs w:val="64"/>
        </w:rPr>
      </w:pPr>
      <w:bookmarkStart w:id="0" w:name="_GoBack"/>
      <w:bookmarkEnd w:id="0"/>
      <w:r>
        <w:rPr>
          <w:b/>
          <w:sz w:val="64"/>
          <w:szCs w:val="64"/>
        </w:rPr>
        <w:t>Released Items</w:t>
      </w:r>
    </w:p>
    <w:p w:rsidR="00927F07" w:rsidRDefault="00927F07" w:rsidP="00927F07">
      <w:pPr>
        <w:pStyle w:val="NoSpacing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Published February 2020</w:t>
      </w:r>
    </w:p>
    <w:p w:rsidR="00927F07" w:rsidRDefault="00927F07" w:rsidP="00927F07">
      <w:pPr>
        <w:pStyle w:val="NoSpacing"/>
        <w:jc w:val="center"/>
        <w:rPr>
          <w:b/>
          <w:sz w:val="64"/>
          <w:szCs w:val="64"/>
        </w:rPr>
      </w:pPr>
    </w:p>
    <w:p w:rsidR="00927F07" w:rsidRDefault="00927F07" w:rsidP="00927F07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Grade </w:t>
      </w:r>
      <w:r w:rsidR="002B1C90">
        <w:rPr>
          <w:sz w:val="44"/>
          <w:szCs w:val="44"/>
        </w:rPr>
        <w:t>3</w:t>
      </w:r>
      <w:r>
        <w:rPr>
          <w:sz w:val="44"/>
          <w:szCs w:val="44"/>
        </w:rPr>
        <w:t xml:space="preserve"> Reading</w:t>
      </w:r>
    </w:p>
    <w:p w:rsidR="00927F07" w:rsidRDefault="00927F07" w:rsidP="00927F07">
      <w:pPr>
        <w:pStyle w:val="NoSpacing"/>
        <w:jc w:val="center"/>
        <w:rPr>
          <w:sz w:val="44"/>
          <w:szCs w:val="44"/>
        </w:rPr>
      </w:pPr>
    </w:p>
    <w:p w:rsidR="00927F07" w:rsidRDefault="00927F07" w:rsidP="00927F07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North Carolina </w:t>
      </w:r>
    </w:p>
    <w:p w:rsidR="00927F07" w:rsidRDefault="00927F07" w:rsidP="00927F07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End-of-Grade </w:t>
      </w:r>
    </w:p>
    <w:p w:rsidR="00927F07" w:rsidRDefault="00927F07" w:rsidP="00927F07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>Assessment</w:t>
      </w:r>
    </w:p>
    <w:p w:rsidR="00927F07" w:rsidRDefault="00927F07" w:rsidP="00927F07">
      <w:pPr>
        <w:pStyle w:val="NoSpacing"/>
        <w:jc w:val="center"/>
        <w:rPr>
          <w:sz w:val="44"/>
          <w:szCs w:val="44"/>
        </w:rPr>
      </w:pPr>
    </w:p>
    <w:p w:rsidR="00927F07" w:rsidRDefault="00927F07" w:rsidP="00927F07">
      <w:pPr>
        <w:pStyle w:val="NoSpacing"/>
        <w:jc w:val="center"/>
        <w:rPr>
          <w:sz w:val="44"/>
          <w:szCs w:val="44"/>
        </w:rPr>
      </w:pPr>
    </w:p>
    <w:p w:rsidR="00927F07" w:rsidRDefault="00927F07" w:rsidP="00927F07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In 1 Volume</w:t>
      </w:r>
    </w:p>
    <w:p w:rsidR="00927F07" w:rsidRPr="00F5456B" w:rsidRDefault="00927F07" w:rsidP="00927F07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Braille pages t1-t</w:t>
      </w:r>
      <w:r>
        <w:rPr>
          <w:sz w:val="44"/>
          <w:szCs w:val="44"/>
        </w:rPr>
        <w:t>4</w:t>
      </w:r>
      <w:r w:rsidRPr="00F5456B">
        <w:rPr>
          <w:sz w:val="44"/>
          <w:szCs w:val="44"/>
        </w:rPr>
        <w:t xml:space="preserve"> and 1-</w:t>
      </w:r>
      <w:r w:rsidR="00090EE9">
        <w:rPr>
          <w:sz w:val="44"/>
          <w:szCs w:val="44"/>
        </w:rPr>
        <w:t>3</w:t>
      </w:r>
      <w:r w:rsidR="006D42EF">
        <w:rPr>
          <w:sz w:val="44"/>
          <w:szCs w:val="44"/>
        </w:rPr>
        <w:t>5</w:t>
      </w:r>
    </w:p>
    <w:p w:rsidR="00927F07" w:rsidRPr="00F5456B" w:rsidRDefault="00927F07" w:rsidP="00927F07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Print pages 1-</w:t>
      </w:r>
      <w:r w:rsidR="006D42EF">
        <w:rPr>
          <w:sz w:val="44"/>
          <w:szCs w:val="44"/>
        </w:rPr>
        <w:t>a</w:t>
      </w:r>
      <w:r>
        <w:rPr>
          <w:sz w:val="44"/>
          <w:szCs w:val="44"/>
        </w:rPr>
        <w:t>25</w:t>
      </w:r>
      <w:r w:rsidRPr="00F5456B">
        <w:rPr>
          <w:sz w:val="44"/>
          <w:szCs w:val="44"/>
        </w:rPr>
        <w:t xml:space="preserve"> including</w:t>
      </w:r>
    </w:p>
    <w:p w:rsidR="00927F07" w:rsidRPr="00F5456B" w:rsidRDefault="00927F07" w:rsidP="00927F07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Acknowledgments</w:t>
      </w:r>
    </w:p>
    <w:p w:rsidR="00927F07" w:rsidRDefault="00927F07" w:rsidP="00927F07">
      <w:pPr>
        <w:spacing w:after="0" w:line="240" w:lineRule="auto"/>
        <w:jc w:val="center"/>
        <w:rPr>
          <w:sz w:val="44"/>
          <w:szCs w:val="44"/>
        </w:rPr>
      </w:pPr>
    </w:p>
    <w:p w:rsidR="00927F07" w:rsidRDefault="00927F07" w:rsidP="00927F07">
      <w:pPr>
        <w:spacing w:after="0" w:line="240" w:lineRule="auto"/>
        <w:jc w:val="center"/>
        <w:rPr>
          <w:sz w:val="44"/>
          <w:szCs w:val="44"/>
        </w:rPr>
      </w:pPr>
    </w:p>
    <w:p w:rsidR="00927F07" w:rsidRPr="007474DD" w:rsidRDefault="00927F07" w:rsidP="00927F07">
      <w:pPr>
        <w:spacing w:after="0" w:line="240" w:lineRule="auto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Copyright © 2020 by</w:t>
      </w:r>
    </w:p>
    <w:p w:rsidR="00927F07" w:rsidRPr="007474DD" w:rsidRDefault="00927F07" w:rsidP="00927F07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the North Carolina Department of Public</w:t>
      </w:r>
    </w:p>
    <w:p w:rsidR="00927F07" w:rsidRPr="007474DD" w:rsidRDefault="00927F07" w:rsidP="00927F07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Instruction. All rights reserved.</w:t>
      </w:r>
    </w:p>
    <w:p w:rsidR="00927F07" w:rsidRPr="007474DD" w:rsidRDefault="00927F07" w:rsidP="00927F07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Any further reproduction or distribution other</w:t>
      </w:r>
    </w:p>
    <w:p w:rsidR="00927F07" w:rsidRPr="007474DD" w:rsidRDefault="00927F07" w:rsidP="00927F07">
      <w:pPr>
        <w:spacing w:after="0" w:line="240" w:lineRule="auto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than in an accessible format is an infringement.</w:t>
      </w:r>
    </w:p>
    <w:p w:rsidR="00927F07" w:rsidRDefault="00927F07" w:rsidP="00927F07">
      <w:pPr>
        <w:spacing w:after="0" w:line="240" w:lineRule="auto"/>
        <w:jc w:val="center"/>
        <w:rPr>
          <w:sz w:val="44"/>
          <w:szCs w:val="44"/>
        </w:rPr>
      </w:pPr>
    </w:p>
    <w:p w:rsidR="00927F07" w:rsidRDefault="00927F07" w:rsidP="00927F07">
      <w:pPr>
        <w:spacing w:after="0" w:line="240" w:lineRule="auto"/>
        <w:jc w:val="center"/>
        <w:rPr>
          <w:sz w:val="44"/>
          <w:szCs w:val="44"/>
        </w:rPr>
      </w:pPr>
    </w:p>
    <w:p w:rsidR="00927F07" w:rsidRDefault="00927F07" w:rsidP="00927F07">
      <w:pPr>
        <w:pStyle w:val="NoSpacing"/>
        <w:jc w:val="center"/>
        <w:rPr>
          <w:sz w:val="44"/>
          <w:szCs w:val="44"/>
        </w:rPr>
      </w:pPr>
      <w:r w:rsidRPr="008C2888">
        <w:rPr>
          <w:sz w:val="44"/>
          <w:szCs w:val="44"/>
        </w:rPr>
        <w:t>Transcribed 20</w:t>
      </w:r>
      <w:r>
        <w:rPr>
          <w:sz w:val="44"/>
          <w:szCs w:val="44"/>
        </w:rPr>
        <w:t>20</w:t>
      </w:r>
    </w:p>
    <w:p w:rsidR="001C34AA" w:rsidRPr="001938A7" w:rsidRDefault="001C34AA" w:rsidP="009A1B33">
      <w:pPr>
        <w:spacing w:after="0" w:line="240" w:lineRule="auto"/>
        <w:ind w:left="720" w:hanging="720"/>
        <w:rPr>
          <w:sz w:val="44"/>
          <w:szCs w:val="44"/>
        </w:rPr>
      </w:pPr>
      <w:r w:rsidRPr="001938A7">
        <w:rPr>
          <w:sz w:val="44"/>
          <w:szCs w:val="44"/>
        </w:rPr>
        <w:lastRenderedPageBreak/>
        <w:t>Public Schools of North Carolina</w:t>
      </w:r>
    </w:p>
    <w:p w:rsidR="001C34AA" w:rsidRPr="001938A7" w:rsidRDefault="001C34AA" w:rsidP="009A1B33">
      <w:pPr>
        <w:spacing w:after="0" w:line="240" w:lineRule="auto"/>
        <w:ind w:left="720" w:hanging="720"/>
        <w:rPr>
          <w:sz w:val="44"/>
          <w:szCs w:val="44"/>
        </w:rPr>
      </w:pPr>
      <w:r w:rsidRPr="001938A7">
        <w:rPr>
          <w:sz w:val="44"/>
          <w:szCs w:val="44"/>
        </w:rPr>
        <w:t>Department of Public Instruction | State Board of Education</w:t>
      </w:r>
    </w:p>
    <w:p w:rsidR="001C34AA" w:rsidRPr="001938A7" w:rsidRDefault="001C34AA" w:rsidP="009A1B33">
      <w:pPr>
        <w:spacing w:after="0" w:line="240" w:lineRule="auto"/>
        <w:ind w:left="720" w:hanging="720"/>
        <w:rPr>
          <w:sz w:val="44"/>
          <w:szCs w:val="44"/>
        </w:rPr>
      </w:pPr>
      <w:r w:rsidRPr="001938A7">
        <w:rPr>
          <w:sz w:val="44"/>
          <w:szCs w:val="44"/>
        </w:rPr>
        <w:t>Division of Accountability Services</w:t>
      </w:r>
      <w:r w:rsidR="0069095C">
        <w:rPr>
          <w:sz w:val="44"/>
          <w:szCs w:val="44"/>
        </w:rPr>
        <w:t>/</w:t>
      </w:r>
      <w:r w:rsidRPr="001938A7">
        <w:rPr>
          <w:sz w:val="44"/>
          <w:szCs w:val="44"/>
        </w:rPr>
        <w:t>North Carolina Testing Program</w:t>
      </w:r>
    </w:p>
    <w:p w:rsidR="001C34AA" w:rsidRPr="001938A7" w:rsidRDefault="001C34AA" w:rsidP="001C34AA">
      <w:pPr>
        <w:pStyle w:val="NoSpacing"/>
        <w:rPr>
          <w:sz w:val="44"/>
          <w:szCs w:val="44"/>
        </w:rPr>
      </w:pPr>
    </w:p>
    <w:p w:rsidR="001C34AA" w:rsidRDefault="001C34AA" w:rsidP="001C34AA">
      <w:pPr>
        <w:pStyle w:val="NoSpacing"/>
        <w:rPr>
          <w:sz w:val="44"/>
          <w:szCs w:val="44"/>
        </w:rPr>
      </w:pPr>
    </w:p>
    <w:p w:rsidR="001C34AA" w:rsidRDefault="001C34AA" w:rsidP="001C34AA">
      <w:pPr>
        <w:pStyle w:val="NoSpacing"/>
        <w:rPr>
          <w:sz w:val="44"/>
          <w:szCs w:val="44"/>
        </w:rPr>
      </w:pPr>
    </w:p>
    <w:p w:rsidR="001C34AA" w:rsidRDefault="001C34AA" w:rsidP="001C34AA">
      <w:pPr>
        <w:pStyle w:val="NoSpacing"/>
        <w:rPr>
          <w:sz w:val="44"/>
          <w:szCs w:val="44"/>
        </w:rPr>
      </w:pPr>
    </w:p>
    <w:p w:rsidR="001C34AA" w:rsidRDefault="001C34AA" w:rsidP="001C34AA">
      <w:pPr>
        <w:pStyle w:val="NoSpacing"/>
        <w:rPr>
          <w:sz w:val="44"/>
          <w:szCs w:val="44"/>
        </w:rPr>
      </w:pPr>
    </w:p>
    <w:p w:rsidR="001C34AA" w:rsidRDefault="001C34AA" w:rsidP="001C34AA">
      <w:pPr>
        <w:pStyle w:val="NoSpacing"/>
        <w:rPr>
          <w:sz w:val="44"/>
          <w:szCs w:val="44"/>
        </w:rPr>
      </w:pPr>
    </w:p>
    <w:p w:rsidR="001C34AA" w:rsidRDefault="001C34AA" w:rsidP="001C34AA">
      <w:pPr>
        <w:pStyle w:val="NoSpacing"/>
        <w:rPr>
          <w:sz w:val="44"/>
          <w:szCs w:val="44"/>
        </w:rPr>
      </w:pPr>
    </w:p>
    <w:p w:rsidR="001C34AA" w:rsidRDefault="001C34AA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rPr>
          <w:sz w:val="44"/>
          <w:szCs w:val="44"/>
        </w:rPr>
      </w:pPr>
    </w:p>
    <w:p w:rsidR="00927F07" w:rsidRDefault="00927F07" w:rsidP="001C34AA">
      <w:pPr>
        <w:pStyle w:val="NoSpacing"/>
        <w:jc w:val="center"/>
        <w:rPr>
          <w:b/>
          <w:sz w:val="56"/>
          <w:szCs w:val="56"/>
        </w:rPr>
      </w:pPr>
    </w:p>
    <w:p w:rsidR="001C34AA" w:rsidRDefault="001C34AA" w:rsidP="001C34AA">
      <w:pPr>
        <w:pStyle w:val="NoSpacing"/>
        <w:jc w:val="center"/>
        <w:rPr>
          <w:b/>
          <w:sz w:val="56"/>
          <w:szCs w:val="56"/>
        </w:rPr>
      </w:pPr>
      <w:r w:rsidRPr="00830FD3">
        <w:rPr>
          <w:b/>
          <w:sz w:val="56"/>
          <w:szCs w:val="56"/>
        </w:rPr>
        <w:lastRenderedPageBreak/>
        <w:t>SPECIAL SYMBOLS</w:t>
      </w:r>
    </w:p>
    <w:p w:rsidR="001C34AA" w:rsidRPr="00830FD3" w:rsidRDefault="001C34AA" w:rsidP="001C34AA">
      <w:pPr>
        <w:pStyle w:val="NoSpacing"/>
        <w:jc w:val="center"/>
        <w:rPr>
          <w:b/>
          <w:sz w:val="56"/>
          <w:szCs w:val="56"/>
        </w:rPr>
      </w:pPr>
      <w:r w:rsidRPr="00830FD3">
        <w:rPr>
          <w:b/>
          <w:sz w:val="56"/>
          <w:szCs w:val="56"/>
        </w:rPr>
        <w:t>USED IN THIS VOLUME</w:t>
      </w:r>
    </w:p>
    <w:p w:rsidR="001C34AA" w:rsidRDefault="001C34AA" w:rsidP="001C34AA">
      <w:pPr>
        <w:pStyle w:val="NoSpacing"/>
        <w:rPr>
          <w:sz w:val="32"/>
          <w:szCs w:val="32"/>
        </w:rPr>
      </w:pPr>
    </w:p>
    <w:p w:rsidR="001C34AA" w:rsidRPr="00536B33" w:rsidRDefault="001C34AA" w:rsidP="001C34A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36"/>
          <w:szCs w:val="36"/>
        </w:rPr>
      </w:pPr>
      <w:proofErr w:type="gramStart"/>
      <w:r w:rsidRPr="00536B33"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>
        <w:rPr>
          <w:rFonts w:ascii="SimBraille" w:hAnsi="SimBraille" w:cs="SimBraille"/>
          <w:color w:val="000000"/>
          <w:sz w:val="36"/>
          <w:szCs w:val="36"/>
        </w:rPr>
        <w:t xml:space="preserve">    </w:t>
      </w:r>
      <w:r w:rsidRPr="00536B33">
        <w:rPr>
          <w:color w:val="000000"/>
          <w:sz w:val="36"/>
          <w:szCs w:val="36"/>
        </w:rPr>
        <w:t>Dot locator for "mention"</w:t>
      </w:r>
      <w:r w:rsidRPr="00536B33">
        <w:rPr>
          <w:rFonts w:ascii="Verdana" w:hAnsi="Verdana" w:cs="Verdana"/>
          <w:color w:val="000000"/>
          <w:sz w:val="36"/>
          <w:szCs w:val="36"/>
        </w:rPr>
        <w:t xml:space="preserve"> </w:t>
      </w:r>
    </w:p>
    <w:p w:rsidR="001C34AA" w:rsidRDefault="00F27AD0" w:rsidP="001C34AA">
      <w:pPr>
        <w:autoSpaceDE w:val="0"/>
        <w:autoSpaceDN w:val="0"/>
        <w:adjustRightInd w:val="0"/>
        <w:spacing w:after="0" w:line="240" w:lineRule="auto"/>
        <w:rPr>
          <w:rFonts w:ascii="SimBraille" w:hAnsi="SimBraille" w:cs="SimBraille"/>
          <w:color w:val="000000"/>
          <w:sz w:val="36"/>
          <w:szCs w:val="36"/>
        </w:rPr>
      </w:pPr>
      <w:proofErr w:type="gramStart"/>
      <w:r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>
        <w:rPr>
          <w:rFonts w:ascii="SimBraille" w:hAnsi="SimBraille" w:cs="SimBraille"/>
          <w:color w:val="000000"/>
          <w:sz w:val="36"/>
          <w:szCs w:val="36"/>
        </w:rPr>
        <w:t>g</w:t>
      </w:r>
      <w:r w:rsidR="0069095C">
        <w:rPr>
          <w:rFonts w:ascii="SimBraille" w:hAnsi="SimBraille" w:cs="SimBraille"/>
          <w:color w:val="000000"/>
          <w:sz w:val="36"/>
          <w:szCs w:val="36"/>
        </w:rPr>
        <w:t xml:space="preserve">  </w:t>
      </w:r>
      <w:r w:rsidR="001C34AA">
        <w:rPr>
          <w:rFonts w:ascii="SimBraille" w:hAnsi="SimBraille" w:cs="SimBraille"/>
          <w:color w:val="000000"/>
          <w:sz w:val="36"/>
          <w:szCs w:val="36"/>
        </w:rPr>
        <w:t xml:space="preserve"> </w:t>
      </w:r>
      <w:r w:rsidR="001C34AA">
        <w:rPr>
          <w:color w:val="000000"/>
          <w:sz w:val="36"/>
          <w:szCs w:val="36"/>
        </w:rPr>
        <w:t>Bottom box line</w:t>
      </w:r>
    </w:p>
    <w:p w:rsidR="001C34AA" w:rsidRDefault="001C34AA" w:rsidP="001C34AA">
      <w:pPr>
        <w:autoSpaceDE w:val="0"/>
        <w:autoSpaceDN w:val="0"/>
        <w:adjustRightInd w:val="0"/>
        <w:spacing w:after="0" w:line="240" w:lineRule="auto"/>
        <w:rPr>
          <w:rFonts w:ascii="SimBraille" w:hAnsi="SimBraille" w:cs="SimBraille"/>
          <w:color w:val="000000"/>
          <w:sz w:val="36"/>
          <w:szCs w:val="36"/>
        </w:rPr>
      </w:pPr>
      <w:proofErr w:type="gramStart"/>
      <w:r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 w:rsidR="00F27AD0">
        <w:rPr>
          <w:rFonts w:ascii="SimBraille" w:hAnsi="SimBraille" w:cs="SimBraille"/>
          <w:color w:val="000000"/>
          <w:sz w:val="36"/>
          <w:szCs w:val="36"/>
        </w:rPr>
        <w:t>7</w:t>
      </w:r>
      <w:r w:rsidR="0069095C">
        <w:rPr>
          <w:rFonts w:ascii="SimBraille" w:hAnsi="SimBraille" w:cs="SimBraille"/>
          <w:color w:val="000000"/>
          <w:sz w:val="36"/>
          <w:szCs w:val="36"/>
        </w:rPr>
        <w:t xml:space="preserve">  </w:t>
      </w:r>
      <w:r>
        <w:rPr>
          <w:rFonts w:ascii="SimBraille" w:hAnsi="SimBraille" w:cs="SimBraille"/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>Top box line</w:t>
      </w:r>
    </w:p>
    <w:p w:rsidR="00823EEF" w:rsidRDefault="00823EEF" w:rsidP="001C34AA">
      <w:pPr>
        <w:autoSpaceDE w:val="0"/>
        <w:autoSpaceDN w:val="0"/>
        <w:adjustRightInd w:val="0"/>
        <w:spacing w:after="0" w:line="240" w:lineRule="auto"/>
        <w:rPr>
          <w:rFonts w:ascii="SimBraille" w:hAnsi="SimBraille" w:cs="SimBraille"/>
          <w:color w:val="000000"/>
          <w:sz w:val="36"/>
          <w:szCs w:val="36"/>
        </w:rPr>
      </w:pPr>
      <w:proofErr w:type="gramStart"/>
      <w:r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>
        <w:rPr>
          <w:rFonts w:ascii="SimBraille" w:hAnsi="SimBraille" w:cs="SimBraille"/>
          <w:color w:val="000000"/>
          <w:sz w:val="36"/>
          <w:szCs w:val="36"/>
        </w:rPr>
        <w:t xml:space="preserve">9   </w:t>
      </w:r>
      <w:r>
        <w:rPr>
          <w:color w:val="000000"/>
          <w:sz w:val="36"/>
          <w:szCs w:val="36"/>
        </w:rPr>
        <w:t>Superscript indicator</w:t>
      </w:r>
    </w:p>
    <w:p w:rsidR="001C34AA" w:rsidRPr="00777F8D" w:rsidRDefault="001C34AA" w:rsidP="001C34AA">
      <w:pPr>
        <w:autoSpaceDE w:val="0"/>
        <w:autoSpaceDN w:val="0"/>
        <w:adjustRightInd w:val="0"/>
        <w:spacing w:after="0" w:line="240" w:lineRule="auto"/>
        <w:rPr>
          <w:color w:val="000000"/>
          <w:sz w:val="36"/>
          <w:szCs w:val="36"/>
        </w:rPr>
      </w:pPr>
      <w:proofErr w:type="gramStart"/>
      <w:r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>
        <w:rPr>
          <w:rFonts w:ascii="SimBraille" w:hAnsi="SimBraille" w:cs="SimBraille"/>
          <w:color w:val="000000"/>
          <w:sz w:val="36"/>
          <w:szCs w:val="36"/>
        </w:rPr>
        <w:t xml:space="preserve">9#a </w:t>
      </w:r>
      <w:r>
        <w:rPr>
          <w:color w:val="000000"/>
          <w:sz w:val="36"/>
          <w:szCs w:val="36"/>
        </w:rPr>
        <w:t xml:space="preserve">Number reference </w:t>
      </w:r>
      <w:r w:rsidRPr="00536B33">
        <w:rPr>
          <w:color w:val="000000"/>
          <w:sz w:val="36"/>
          <w:szCs w:val="36"/>
        </w:rPr>
        <w:t>indicator</w:t>
      </w:r>
    </w:p>
    <w:p w:rsidR="001C34AA" w:rsidRDefault="001C34AA" w:rsidP="001C34AA">
      <w:pPr>
        <w:autoSpaceDE w:val="0"/>
        <w:autoSpaceDN w:val="0"/>
        <w:adjustRightInd w:val="0"/>
        <w:spacing w:after="0" w:line="240" w:lineRule="auto"/>
        <w:rPr>
          <w:rFonts w:ascii="SimBraille" w:hAnsi="SimBraille" w:cs="SimBraille"/>
          <w:color w:val="000000"/>
          <w:sz w:val="36"/>
          <w:szCs w:val="36"/>
        </w:rPr>
      </w:pPr>
      <w:proofErr w:type="gramStart"/>
      <w:r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>
        <w:rPr>
          <w:rFonts w:ascii="SimBraille" w:hAnsi="SimBraille" w:cs="SimBraille"/>
          <w:color w:val="000000"/>
          <w:sz w:val="36"/>
          <w:szCs w:val="36"/>
        </w:rPr>
        <w:t xml:space="preserve">9#b </w:t>
      </w:r>
      <w:r>
        <w:rPr>
          <w:color w:val="000000"/>
          <w:sz w:val="36"/>
          <w:szCs w:val="36"/>
        </w:rPr>
        <w:t xml:space="preserve">Number reference </w:t>
      </w:r>
      <w:r w:rsidRPr="00536B33">
        <w:rPr>
          <w:color w:val="000000"/>
          <w:sz w:val="36"/>
          <w:szCs w:val="36"/>
        </w:rPr>
        <w:t>indicator</w:t>
      </w:r>
    </w:p>
    <w:p w:rsidR="001C34AA" w:rsidRPr="00536B33" w:rsidRDefault="001C34AA" w:rsidP="001C34A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36"/>
          <w:szCs w:val="36"/>
        </w:rPr>
      </w:pPr>
      <w:proofErr w:type="gramStart"/>
      <w:r w:rsidRPr="00536B33"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 w:rsidRPr="00536B33">
        <w:rPr>
          <w:rFonts w:ascii="SimBraille" w:hAnsi="SimBraille" w:cs="SimBraille"/>
          <w:color w:val="000000"/>
          <w:sz w:val="36"/>
          <w:szCs w:val="36"/>
        </w:rPr>
        <w:t>@.&lt;</w:t>
      </w:r>
      <w:r>
        <w:rPr>
          <w:rFonts w:ascii="SimBraille" w:hAnsi="SimBraille" w:cs="SimBraille"/>
          <w:color w:val="000000"/>
          <w:sz w:val="36"/>
          <w:szCs w:val="36"/>
        </w:rPr>
        <w:t xml:space="preserve"> </w:t>
      </w:r>
      <w:r w:rsidRPr="00536B33">
        <w:rPr>
          <w:color w:val="000000"/>
          <w:sz w:val="36"/>
          <w:szCs w:val="36"/>
        </w:rPr>
        <w:t>Opening transcriber's note indicator</w:t>
      </w:r>
      <w:r w:rsidRPr="00536B33">
        <w:rPr>
          <w:rFonts w:ascii="Verdana" w:hAnsi="Verdana" w:cs="Verdana"/>
          <w:color w:val="000000"/>
          <w:sz w:val="36"/>
          <w:szCs w:val="36"/>
        </w:rPr>
        <w:t xml:space="preserve"> </w:t>
      </w:r>
    </w:p>
    <w:p w:rsidR="001C34AA" w:rsidRPr="00536B33" w:rsidRDefault="001C34AA" w:rsidP="001C34A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36"/>
          <w:szCs w:val="36"/>
        </w:rPr>
      </w:pPr>
      <w:proofErr w:type="gramStart"/>
      <w:r w:rsidRPr="00536B33"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 w:rsidRPr="00536B33">
        <w:rPr>
          <w:rFonts w:ascii="SimBraille" w:hAnsi="SimBraille" w:cs="SimBraille"/>
          <w:color w:val="000000"/>
          <w:sz w:val="36"/>
          <w:szCs w:val="36"/>
        </w:rPr>
        <w:t>@.&gt;</w:t>
      </w:r>
      <w:r>
        <w:rPr>
          <w:rFonts w:ascii="SimBraille" w:hAnsi="SimBraille" w:cs="SimBraille"/>
          <w:color w:val="000000"/>
          <w:sz w:val="36"/>
          <w:szCs w:val="36"/>
        </w:rPr>
        <w:t xml:space="preserve"> </w:t>
      </w:r>
      <w:r w:rsidRPr="00536B33">
        <w:rPr>
          <w:color w:val="000000"/>
          <w:sz w:val="36"/>
          <w:szCs w:val="36"/>
        </w:rPr>
        <w:t>Closing transcriber's note indicator</w:t>
      </w:r>
      <w:r w:rsidRPr="00536B33">
        <w:rPr>
          <w:rFonts w:ascii="Verdana" w:hAnsi="Verdana" w:cs="Verdana"/>
          <w:color w:val="000000"/>
          <w:sz w:val="36"/>
          <w:szCs w:val="36"/>
        </w:rPr>
        <w:t xml:space="preserve"> </w:t>
      </w:r>
    </w:p>
    <w:p w:rsidR="001C34AA" w:rsidRPr="00536B33" w:rsidRDefault="001C34AA" w:rsidP="001C34AA">
      <w:pPr>
        <w:autoSpaceDE w:val="0"/>
        <w:autoSpaceDN w:val="0"/>
        <w:adjustRightInd w:val="0"/>
        <w:spacing w:after="0" w:line="240" w:lineRule="auto"/>
        <w:rPr>
          <w:color w:val="000000"/>
          <w:sz w:val="36"/>
          <w:szCs w:val="36"/>
        </w:rPr>
      </w:pPr>
      <w:proofErr w:type="gramStart"/>
      <w:r w:rsidRPr="00536B33"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 w:rsidRPr="00536B33">
        <w:rPr>
          <w:rFonts w:ascii="SimBraille" w:hAnsi="SimBraille" w:cs="SimBraille"/>
          <w:color w:val="000000"/>
          <w:sz w:val="36"/>
          <w:szCs w:val="36"/>
        </w:rPr>
        <w:t>^c</w:t>
      </w:r>
      <w:r>
        <w:rPr>
          <w:rFonts w:ascii="SimBraille" w:hAnsi="SimBraille" w:cs="SimBraille"/>
          <w:color w:val="000000"/>
          <w:sz w:val="36"/>
          <w:szCs w:val="36"/>
        </w:rPr>
        <w:t xml:space="preserve">  </w:t>
      </w:r>
      <w:r w:rsidRPr="00536B33">
        <w:rPr>
          <w:color w:val="000000"/>
          <w:sz w:val="36"/>
          <w:szCs w:val="36"/>
        </w:rPr>
        <w:t>Copyright symbol</w:t>
      </w:r>
    </w:p>
    <w:p w:rsidR="001C34AA" w:rsidRPr="00536B33" w:rsidRDefault="001C34AA" w:rsidP="001C34A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36"/>
          <w:szCs w:val="36"/>
        </w:rPr>
      </w:pPr>
      <w:proofErr w:type="gramStart"/>
      <w:r w:rsidRPr="00536B33"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 w:rsidRPr="00536B33">
        <w:rPr>
          <w:rFonts w:ascii="SimBraille" w:hAnsi="SimBraille" w:cs="SimBraille"/>
          <w:color w:val="000000"/>
          <w:sz w:val="36"/>
          <w:szCs w:val="36"/>
        </w:rPr>
        <w:t>^1</w:t>
      </w:r>
      <w:r>
        <w:rPr>
          <w:rFonts w:ascii="SimBraille" w:hAnsi="SimBraille" w:cs="SimBraille"/>
          <w:color w:val="000000"/>
          <w:sz w:val="36"/>
          <w:szCs w:val="36"/>
        </w:rPr>
        <w:t xml:space="preserve">  </w:t>
      </w:r>
      <w:r w:rsidRPr="00536B33">
        <w:rPr>
          <w:color w:val="000000"/>
          <w:sz w:val="36"/>
          <w:szCs w:val="36"/>
        </w:rPr>
        <w:t>Boldface word indicator</w:t>
      </w:r>
      <w:r w:rsidRPr="00536B33">
        <w:rPr>
          <w:rFonts w:ascii="Verdana" w:hAnsi="Verdana" w:cs="Verdana"/>
          <w:color w:val="000000"/>
          <w:sz w:val="36"/>
          <w:szCs w:val="36"/>
        </w:rPr>
        <w:t xml:space="preserve"> </w:t>
      </w:r>
    </w:p>
    <w:p w:rsidR="001C34AA" w:rsidRPr="00536B33" w:rsidRDefault="001C34AA" w:rsidP="001C34AA">
      <w:pPr>
        <w:pStyle w:val="NoSpacing"/>
        <w:rPr>
          <w:sz w:val="36"/>
          <w:szCs w:val="36"/>
        </w:rPr>
      </w:pPr>
      <w:proofErr w:type="gramStart"/>
      <w:r w:rsidRPr="00536B33">
        <w:rPr>
          <w:rFonts w:ascii="SimBraille" w:hAnsi="SimBraille"/>
          <w:sz w:val="36"/>
          <w:szCs w:val="36"/>
        </w:rPr>
        <w:t>.=</w:t>
      </w:r>
      <w:proofErr w:type="gramEnd"/>
      <w:r w:rsidRPr="00536B33">
        <w:rPr>
          <w:rFonts w:ascii="SimBraille" w:hAnsi="SimBraille"/>
          <w:sz w:val="36"/>
          <w:szCs w:val="36"/>
        </w:rPr>
        <w:t>⢸</w:t>
      </w:r>
      <w:r>
        <w:rPr>
          <w:rFonts w:ascii="SimBraille" w:hAnsi="SimBraille"/>
          <w:sz w:val="36"/>
          <w:szCs w:val="36"/>
        </w:rPr>
        <w:t xml:space="preserve">\  </w:t>
      </w:r>
      <w:r>
        <w:rPr>
          <w:sz w:val="36"/>
          <w:szCs w:val="36"/>
        </w:rPr>
        <w:t>Vertical line</w:t>
      </w:r>
    </w:p>
    <w:p w:rsidR="008A6F01" w:rsidRDefault="001C34AA" w:rsidP="001C34AA">
      <w:pPr>
        <w:pStyle w:val="NoSpacing"/>
        <w:rPr>
          <w:color w:val="000000"/>
          <w:sz w:val="36"/>
          <w:szCs w:val="36"/>
        </w:rPr>
      </w:pPr>
      <w:proofErr w:type="gramStart"/>
      <w:r w:rsidRPr="00536B33">
        <w:rPr>
          <w:rFonts w:ascii="SimBraille" w:hAnsi="SimBraille" w:cs="SimBraille"/>
          <w:color w:val="000000"/>
          <w:sz w:val="36"/>
          <w:szCs w:val="36"/>
        </w:rPr>
        <w:t>.=</w:t>
      </w:r>
      <w:proofErr w:type="gramEnd"/>
      <w:r w:rsidRPr="00536B33">
        <w:rPr>
          <w:rFonts w:ascii="SimBraille" w:hAnsi="SimBraille" w:cs="SimBraille"/>
          <w:color w:val="000000"/>
          <w:sz w:val="36"/>
          <w:szCs w:val="36"/>
        </w:rPr>
        <w:t>"9</w:t>
      </w:r>
      <w:r>
        <w:rPr>
          <w:rFonts w:ascii="SimBraille" w:hAnsi="SimBraille" w:cs="SimBraille"/>
          <w:color w:val="000000"/>
          <w:sz w:val="36"/>
          <w:szCs w:val="36"/>
        </w:rPr>
        <w:t xml:space="preserve">  </w:t>
      </w:r>
      <w:r w:rsidRPr="00536B33">
        <w:rPr>
          <w:sz w:val="36"/>
          <w:szCs w:val="36"/>
        </w:rPr>
        <w:t xml:space="preserve">Asterisk;  reference </w:t>
      </w:r>
      <w:r w:rsidRPr="00536B33">
        <w:rPr>
          <w:color w:val="000000"/>
          <w:sz w:val="36"/>
          <w:szCs w:val="36"/>
        </w:rPr>
        <w:t>indicator</w:t>
      </w:r>
    </w:p>
    <w:p w:rsidR="001C34AA" w:rsidRPr="00536B33" w:rsidRDefault="008A6F01" w:rsidP="001C34AA">
      <w:pPr>
        <w:pStyle w:val="NoSpacing"/>
        <w:rPr>
          <w:sz w:val="36"/>
          <w:szCs w:val="36"/>
        </w:rPr>
      </w:pPr>
      <w:r w:rsidRPr="00536B33">
        <w:rPr>
          <w:rFonts w:ascii="SimBraille" w:hAnsi="SimBraille" w:cs="SimBraille"/>
          <w:color w:val="000000"/>
          <w:sz w:val="36"/>
          <w:szCs w:val="36"/>
        </w:rPr>
        <w:t>.=</w:t>
      </w:r>
      <w:r w:rsidRPr="00536B33">
        <w:rPr>
          <w:rFonts w:ascii="SimBraille" w:hAnsi="SimBraille"/>
          <w:sz w:val="36"/>
          <w:szCs w:val="36"/>
        </w:rPr>
        <w:t>.</w:t>
      </w:r>
      <w:proofErr w:type="gramStart"/>
      <w:r>
        <w:rPr>
          <w:rFonts w:ascii="SimBraille" w:hAnsi="SimBraille"/>
          <w:sz w:val="36"/>
          <w:szCs w:val="36"/>
        </w:rPr>
        <w:t xml:space="preserve">1  </w:t>
      </w:r>
      <w:r w:rsidRPr="00536B33">
        <w:rPr>
          <w:sz w:val="36"/>
          <w:szCs w:val="36"/>
        </w:rPr>
        <w:t>Italic</w:t>
      </w:r>
      <w:proofErr w:type="gramEnd"/>
      <w:r w:rsidRPr="00536B33">
        <w:rPr>
          <w:sz w:val="36"/>
          <w:szCs w:val="36"/>
        </w:rPr>
        <w:t xml:space="preserve"> </w:t>
      </w:r>
      <w:r>
        <w:rPr>
          <w:sz w:val="36"/>
          <w:szCs w:val="36"/>
        </w:rPr>
        <w:t>word</w:t>
      </w:r>
      <w:r w:rsidRPr="00536B33">
        <w:rPr>
          <w:sz w:val="36"/>
          <w:szCs w:val="36"/>
        </w:rPr>
        <w:t xml:space="preserve"> indicator</w:t>
      </w:r>
    </w:p>
    <w:p w:rsidR="001C34AA" w:rsidRDefault="001C34AA" w:rsidP="001C34AA">
      <w:pPr>
        <w:pStyle w:val="NoSpacing"/>
        <w:rPr>
          <w:sz w:val="36"/>
          <w:szCs w:val="36"/>
        </w:rPr>
      </w:pPr>
      <w:r w:rsidRPr="00536B33">
        <w:rPr>
          <w:rFonts w:ascii="SimBraille" w:hAnsi="SimBraille" w:cs="SimBraille"/>
          <w:color w:val="000000"/>
          <w:sz w:val="36"/>
          <w:szCs w:val="36"/>
        </w:rPr>
        <w:t>.=</w:t>
      </w:r>
      <w:r w:rsidRPr="00536B33">
        <w:rPr>
          <w:rFonts w:ascii="SimBraille" w:hAnsi="SimBraille"/>
          <w:sz w:val="36"/>
          <w:szCs w:val="36"/>
        </w:rPr>
        <w:t>.</w:t>
      </w:r>
      <w:proofErr w:type="gramStart"/>
      <w:r w:rsidRPr="00536B33">
        <w:rPr>
          <w:rFonts w:ascii="SimBraille" w:hAnsi="SimBraille"/>
          <w:sz w:val="36"/>
          <w:szCs w:val="36"/>
        </w:rPr>
        <w:t>7</w:t>
      </w:r>
      <w:r>
        <w:rPr>
          <w:rFonts w:ascii="SimBraille" w:hAnsi="SimBraille"/>
          <w:sz w:val="36"/>
          <w:szCs w:val="36"/>
        </w:rPr>
        <w:t xml:space="preserve">  </w:t>
      </w:r>
      <w:r w:rsidRPr="00536B33">
        <w:rPr>
          <w:sz w:val="36"/>
          <w:szCs w:val="36"/>
        </w:rPr>
        <w:t>Italic</w:t>
      </w:r>
      <w:proofErr w:type="gramEnd"/>
      <w:r w:rsidRPr="00536B33">
        <w:rPr>
          <w:sz w:val="36"/>
          <w:szCs w:val="36"/>
        </w:rPr>
        <w:t xml:space="preserve"> passage indicator</w:t>
      </w:r>
    </w:p>
    <w:p w:rsidR="001C34AA" w:rsidRPr="00536B33" w:rsidRDefault="001C34AA" w:rsidP="001C34AA">
      <w:pPr>
        <w:pStyle w:val="NoSpacing"/>
        <w:rPr>
          <w:sz w:val="36"/>
          <w:szCs w:val="36"/>
        </w:rPr>
      </w:pPr>
      <w:r w:rsidRPr="00536B33">
        <w:rPr>
          <w:rFonts w:ascii="SimBraille" w:hAnsi="SimBraille" w:cs="SimBraille"/>
          <w:color w:val="000000"/>
          <w:sz w:val="36"/>
          <w:szCs w:val="36"/>
        </w:rPr>
        <w:t>.=</w:t>
      </w:r>
      <w:r w:rsidRPr="00536B33">
        <w:rPr>
          <w:rFonts w:ascii="SimBraille" w:hAnsi="SimBraille"/>
          <w:sz w:val="36"/>
          <w:szCs w:val="36"/>
        </w:rPr>
        <w:t>.'</w:t>
      </w:r>
      <w:r>
        <w:rPr>
          <w:rFonts w:ascii="SimBraille" w:hAnsi="SimBraille"/>
          <w:sz w:val="36"/>
          <w:szCs w:val="36"/>
        </w:rPr>
        <w:t xml:space="preserve">  </w:t>
      </w:r>
      <w:r w:rsidRPr="00536B33">
        <w:rPr>
          <w:sz w:val="36"/>
          <w:szCs w:val="36"/>
        </w:rPr>
        <w:t>Italic terminator</w:t>
      </w:r>
    </w:p>
    <w:p w:rsidR="001C34AA" w:rsidRDefault="001C34AA" w:rsidP="001C34AA">
      <w:pPr>
        <w:pStyle w:val="NoSpacing"/>
        <w:rPr>
          <w:sz w:val="36"/>
          <w:szCs w:val="36"/>
        </w:rPr>
      </w:pPr>
    </w:p>
    <w:p w:rsidR="001C34AA" w:rsidRDefault="001C34AA" w:rsidP="001C34AA">
      <w:pPr>
        <w:pStyle w:val="NoSpacing"/>
        <w:rPr>
          <w:sz w:val="36"/>
          <w:szCs w:val="36"/>
        </w:rPr>
      </w:pPr>
    </w:p>
    <w:p w:rsidR="001C34AA" w:rsidRDefault="001C34AA" w:rsidP="001C34AA">
      <w:pPr>
        <w:pStyle w:val="NoSpacing"/>
        <w:rPr>
          <w:sz w:val="36"/>
          <w:szCs w:val="36"/>
        </w:rPr>
      </w:pPr>
    </w:p>
    <w:p w:rsidR="00927F07" w:rsidRDefault="00927F07" w:rsidP="001C34AA">
      <w:pPr>
        <w:pStyle w:val="NoSpacing"/>
        <w:rPr>
          <w:sz w:val="36"/>
          <w:szCs w:val="36"/>
        </w:rPr>
      </w:pPr>
    </w:p>
    <w:p w:rsidR="00927F07" w:rsidRDefault="00927F07" w:rsidP="001C34AA">
      <w:pPr>
        <w:pStyle w:val="NoSpacing"/>
        <w:rPr>
          <w:sz w:val="36"/>
          <w:szCs w:val="36"/>
        </w:rPr>
      </w:pPr>
    </w:p>
    <w:p w:rsidR="00927F07" w:rsidRDefault="00927F07" w:rsidP="001C34AA">
      <w:pPr>
        <w:pStyle w:val="NoSpacing"/>
        <w:rPr>
          <w:sz w:val="36"/>
          <w:szCs w:val="36"/>
        </w:rPr>
      </w:pPr>
    </w:p>
    <w:p w:rsidR="00927F07" w:rsidRDefault="00927F07" w:rsidP="001C34AA">
      <w:pPr>
        <w:pStyle w:val="NoSpacing"/>
        <w:rPr>
          <w:sz w:val="36"/>
          <w:szCs w:val="36"/>
        </w:rPr>
      </w:pPr>
    </w:p>
    <w:p w:rsidR="0069095C" w:rsidRDefault="0069095C" w:rsidP="001C34AA">
      <w:pPr>
        <w:pStyle w:val="NoSpacing"/>
        <w:rPr>
          <w:sz w:val="36"/>
          <w:szCs w:val="36"/>
        </w:rPr>
      </w:pPr>
    </w:p>
    <w:p w:rsidR="00927F07" w:rsidRDefault="00927F07" w:rsidP="001C34AA">
      <w:pPr>
        <w:pStyle w:val="NoSpacing"/>
        <w:rPr>
          <w:sz w:val="36"/>
          <w:szCs w:val="36"/>
        </w:rPr>
      </w:pPr>
    </w:p>
    <w:p w:rsidR="00927F07" w:rsidRDefault="00927F07" w:rsidP="001C34AA">
      <w:pPr>
        <w:pStyle w:val="NoSpacing"/>
        <w:rPr>
          <w:sz w:val="36"/>
          <w:szCs w:val="36"/>
        </w:rPr>
      </w:pPr>
    </w:p>
    <w:p w:rsidR="00927F07" w:rsidRDefault="00927F07" w:rsidP="001C34AA">
      <w:pPr>
        <w:pStyle w:val="NoSpacing"/>
        <w:rPr>
          <w:sz w:val="36"/>
          <w:szCs w:val="36"/>
        </w:rPr>
      </w:pPr>
    </w:p>
    <w:p w:rsidR="001C34AA" w:rsidRPr="00E01658" w:rsidRDefault="001C34AA" w:rsidP="001C34AA">
      <w:pPr>
        <w:pStyle w:val="NoSpacing"/>
        <w:jc w:val="center"/>
        <w:rPr>
          <w:b/>
          <w:sz w:val="56"/>
          <w:szCs w:val="52"/>
        </w:rPr>
      </w:pPr>
      <w:r w:rsidRPr="00E01658">
        <w:rPr>
          <w:b/>
          <w:sz w:val="56"/>
          <w:szCs w:val="52"/>
        </w:rPr>
        <w:lastRenderedPageBreak/>
        <w:t>TRANSCRIBER'S NOTES</w:t>
      </w:r>
    </w:p>
    <w:p w:rsidR="001C34AA" w:rsidRDefault="001C34AA" w:rsidP="001C34AA">
      <w:pPr>
        <w:pStyle w:val="NoSpacing"/>
        <w:rPr>
          <w:sz w:val="32"/>
          <w:szCs w:val="32"/>
        </w:rPr>
      </w:pPr>
    </w:p>
    <w:p w:rsidR="001C34AA" w:rsidRPr="00A97127" w:rsidRDefault="001C34AA" w:rsidP="001C34AA">
      <w:pPr>
        <w:pStyle w:val="NoSpacing"/>
        <w:ind w:firstLine="720"/>
        <w:rPr>
          <w:i/>
          <w:sz w:val="44"/>
          <w:szCs w:val="44"/>
        </w:rPr>
      </w:pPr>
      <w:r w:rsidRPr="00A97127">
        <w:rPr>
          <w:sz w:val="44"/>
          <w:szCs w:val="44"/>
        </w:rPr>
        <w:t xml:space="preserve">This text has been transcribed in accordance with the rules set forth in </w:t>
      </w:r>
      <w:r>
        <w:rPr>
          <w:i/>
          <w:sz w:val="44"/>
          <w:szCs w:val="44"/>
        </w:rPr>
        <w:t>Braille Formats: Principles of Print-to-Braille Transcription, 2016.</w:t>
      </w:r>
      <w:r w:rsidRPr="00A97127">
        <w:rPr>
          <w:i/>
          <w:sz w:val="44"/>
          <w:szCs w:val="44"/>
        </w:rPr>
        <w:t xml:space="preserve"> </w:t>
      </w:r>
    </w:p>
    <w:p w:rsidR="001C34AA" w:rsidRDefault="001C34AA" w:rsidP="001C34AA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>Circled paragraph numbers in reading selections are enclosed in parentheses.</w:t>
      </w:r>
    </w:p>
    <w:p w:rsidR="001C34AA" w:rsidRDefault="001C34AA" w:rsidP="001C34AA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>All paragraphs have been indented.</w:t>
      </w:r>
    </w:p>
    <w:p w:rsidR="00856280" w:rsidRDefault="004D363D" w:rsidP="00856280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 xml:space="preserve">On print page 24, Braille page </w:t>
      </w:r>
      <w:r w:rsidR="003D5D3A">
        <w:rPr>
          <w:sz w:val="44"/>
          <w:szCs w:val="44"/>
        </w:rPr>
        <w:t>3</w:t>
      </w:r>
      <w:r w:rsidR="006D42EF">
        <w:rPr>
          <w:sz w:val="44"/>
          <w:szCs w:val="44"/>
        </w:rPr>
        <w:t>1</w:t>
      </w:r>
      <w:r>
        <w:rPr>
          <w:sz w:val="44"/>
          <w:szCs w:val="44"/>
        </w:rPr>
        <w:t xml:space="preserve">, transcribers note reads: A series of </w:t>
      </w:r>
      <w:r w:rsidR="00C47822">
        <w:rPr>
          <w:sz w:val="44"/>
          <w:szCs w:val="44"/>
        </w:rPr>
        <w:t>guide dots across the width of a column indicates a blank entry</w:t>
      </w:r>
      <w:r w:rsidR="00856280">
        <w:rPr>
          <w:sz w:val="44"/>
          <w:szCs w:val="44"/>
        </w:rPr>
        <w:t>.</w:t>
      </w:r>
    </w:p>
    <w:p w:rsidR="00C36413" w:rsidRDefault="00C36413" w:rsidP="00856280">
      <w:pPr>
        <w:pStyle w:val="NoSpacing"/>
        <w:ind w:firstLine="720"/>
        <w:rPr>
          <w:sz w:val="32"/>
          <w:szCs w:val="32"/>
        </w:rPr>
      </w:pPr>
      <w:r>
        <w:rPr>
          <w:sz w:val="44"/>
          <w:szCs w:val="44"/>
        </w:rPr>
        <w:t>Note to table entry.</w:t>
      </w:r>
    </w:p>
    <w:p w:rsidR="004D363D" w:rsidRDefault="004D363D" w:rsidP="00090EE9">
      <w:pPr>
        <w:ind w:firstLine="720"/>
        <w:rPr>
          <w:sz w:val="44"/>
          <w:szCs w:val="44"/>
        </w:rPr>
      </w:pPr>
      <w:r>
        <w:rPr>
          <w:sz w:val="44"/>
          <w:szCs w:val="44"/>
        </w:rPr>
        <w:t>O</w:t>
      </w:r>
      <w:r w:rsidR="00090EE9">
        <w:rPr>
          <w:sz w:val="44"/>
          <w:szCs w:val="44"/>
        </w:rPr>
        <w:t>n Braille page 3</w:t>
      </w:r>
      <w:r w:rsidR="006D42EF">
        <w:rPr>
          <w:sz w:val="44"/>
          <w:szCs w:val="44"/>
        </w:rPr>
        <w:t>5</w:t>
      </w:r>
      <w:r>
        <w:rPr>
          <w:sz w:val="44"/>
          <w:szCs w:val="44"/>
        </w:rPr>
        <w:t>, transcribers note reads: The End</w:t>
      </w:r>
    </w:p>
    <w:sectPr w:rsidR="004D36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4C9" w:rsidRDefault="003344C9" w:rsidP="003344C9">
      <w:pPr>
        <w:spacing w:after="0" w:line="240" w:lineRule="auto"/>
      </w:pPr>
      <w:r>
        <w:separator/>
      </w:r>
    </w:p>
  </w:endnote>
  <w:endnote w:type="continuationSeparator" w:id="0">
    <w:p w:rsidR="003344C9" w:rsidRDefault="003344C9" w:rsidP="00334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C9" w:rsidRDefault="003344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C9" w:rsidRDefault="003344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C9" w:rsidRDefault="003344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4C9" w:rsidRDefault="003344C9" w:rsidP="003344C9">
      <w:pPr>
        <w:spacing w:after="0" w:line="240" w:lineRule="auto"/>
      </w:pPr>
      <w:r>
        <w:separator/>
      </w:r>
    </w:p>
  </w:footnote>
  <w:footnote w:type="continuationSeparator" w:id="0">
    <w:p w:rsidR="003344C9" w:rsidRDefault="003344C9" w:rsidP="00334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C9" w:rsidRDefault="003344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C9" w:rsidRDefault="003344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C9" w:rsidRDefault="003344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20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DD"/>
    <w:rsid w:val="00090EE9"/>
    <w:rsid w:val="001504FF"/>
    <w:rsid w:val="001C34AA"/>
    <w:rsid w:val="002B1C90"/>
    <w:rsid w:val="00314104"/>
    <w:rsid w:val="003344C9"/>
    <w:rsid w:val="003D5D3A"/>
    <w:rsid w:val="004D363D"/>
    <w:rsid w:val="0069095C"/>
    <w:rsid w:val="006D42EF"/>
    <w:rsid w:val="007474DD"/>
    <w:rsid w:val="00751A8A"/>
    <w:rsid w:val="00823EEF"/>
    <w:rsid w:val="008477FA"/>
    <w:rsid w:val="00856280"/>
    <w:rsid w:val="008A6F01"/>
    <w:rsid w:val="00927F07"/>
    <w:rsid w:val="009A1B33"/>
    <w:rsid w:val="00A22761"/>
    <w:rsid w:val="00AE238D"/>
    <w:rsid w:val="00C36413"/>
    <w:rsid w:val="00C47822"/>
    <w:rsid w:val="00F2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5:chartTrackingRefBased/>
  <w15:docId w15:val="{6FD0D00D-F8A6-4AB2-85A1-C4A53E61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4DD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74D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34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4C9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34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4C9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4C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28F513-5137-4A76-9811-993C18F3B112}"/>
</file>

<file path=customXml/itemProps2.xml><?xml version="1.0" encoding="utf-8"?>
<ds:datastoreItem xmlns:ds="http://schemas.openxmlformats.org/officeDocument/2006/customXml" ds:itemID="{D3380B40-2AC7-4F49-B629-3BBD514CE56B}"/>
</file>

<file path=customXml/itemProps3.xml><?xml version="1.0" encoding="utf-8"?>
<ds:datastoreItem xmlns:ds="http://schemas.openxmlformats.org/officeDocument/2006/customXml" ds:itemID="{2239760E-2E55-4B1C-A396-BDEE3E93CC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Cynthia</dc:creator>
  <cp:keywords/>
  <dc:description/>
  <cp:lastModifiedBy>inmate28</cp:lastModifiedBy>
  <cp:revision>16</cp:revision>
  <cp:lastPrinted>2020-11-17T12:58:00Z</cp:lastPrinted>
  <dcterms:created xsi:type="dcterms:W3CDTF">2020-11-04T11:10:00Z</dcterms:created>
  <dcterms:modified xsi:type="dcterms:W3CDTF">2020-11-17T12:59:00Z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